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F" w:rsidRPr="00040644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040644">
        <w:rPr>
          <w:rFonts w:ascii="Times New Roman" w:hAnsi="Times New Roman" w:cs="Times New Roman"/>
          <w:b/>
          <w:sz w:val="32"/>
          <w:szCs w:val="26"/>
        </w:rPr>
        <w:t xml:space="preserve">Государственное </w:t>
      </w:r>
      <w:r w:rsidR="00040644" w:rsidRPr="00040644">
        <w:rPr>
          <w:rFonts w:ascii="Times New Roman" w:hAnsi="Times New Roman" w:cs="Times New Roman"/>
          <w:b/>
          <w:sz w:val="32"/>
          <w:szCs w:val="26"/>
        </w:rPr>
        <w:t>бюджетное общеобразовательное</w:t>
      </w:r>
      <w:r w:rsidRPr="00040644">
        <w:rPr>
          <w:rFonts w:ascii="Times New Roman" w:hAnsi="Times New Roman" w:cs="Times New Roman"/>
          <w:b/>
          <w:sz w:val="32"/>
          <w:szCs w:val="26"/>
        </w:rPr>
        <w:t xml:space="preserve"> учреждение Ростовской области</w:t>
      </w:r>
    </w:p>
    <w:p w:rsidR="00EC04DF" w:rsidRPr="00040644" w:rsidRDefault="000459D4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  <w:r w:rsidRPr="00040644">
        <w:rPr>
          <w:rFonts w:ascii="Times New Roman" w:hAnsi="Times New Roman" w:cs="Times New Roman"/>
          <w:b/>
          <w:sz w:val="32"/>
          <w:szCs w:val="26"/>
        </w:rPr>
        <w:t>«Таганрогский педагогический лицей-интернат»</w:t>
      </w:r>
    </w:p>
    <w:p w:rsidR="00255E6B" w:rsidRPr="00040644" w:rsidRDefault="00255E6B" w:rsidP="00EC04DF">
      <w:pPr>
        <w:pStyle w:val="Standard"/>
        <w:jc w:val="center"/>
        <w:rPr>
          <w:rFonts w:ascii="Times New Roman" w:hAnsi="Times New Roman" w:cs="Times New Roman"/>
          <w:sz w:val="32"/>
          <w:szCs w:val="26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121D87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0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.201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>6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121D87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121D87">
        <w:rPr>
          <w:rFonts w:ascii="Times New Roman" w:hAnsi="Times New Roman" w:cs="Times New Roman"/>
          <w:sz w:val="28"/>
          <w:szCs w:val="28"/>
        </w:rPr>
        <w:t>июль-сентябрь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040644">
        <w:rPr>
          <w:rFonts w:ascii="Times New Roman" w:hAnsi="Times New Roman" w:cs="Times New Roman"/>
          <w:sz w:val="28"/>
          <w:szCs w:val="28"/>
        </w:rPr>
        <w:t>апреле-июне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040644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0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5E6B" w:rsidRPr="00255E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55E6B"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педагогов за </w:t>
      </w:r>
      <w:r w:rsidR="00121D87">
        <w:rPr>
          <w:rFonts w:ascii="Times New Roman" w:hAnsi="Times New Roman" w:cs="Times New Roman"/>
          <w:sz w:val="28"/>
          <w:szCs w:val="28"/>
        </w:rPr>
        <w:t xml:space="preserve">июль-сентябрь </w:t>
      </w:r>
      <w:r w:rsidR="00D066D3" w:rsidRPr="00D066D3">
        <w:rPr>
          <w:rFonts w:ascii="Times New Roman" w:hAnsi="Times New Roman" w:cs="Times New Roman"/>
          <w:sz w:val="28"/>
          <w:szCs w:val="28"/>
        </w:rPr>
        <w:t>2016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>
        <w:rPr>
          <w:rFonts w:ascii="Times New Roman" w:hAnsi="Times New Roman" w:cs="Times New Roman"/>
          <w:sz w:val="28"/>
          <w:szCs w:val="28"/>
        </w:rPr>
        <w:t>отчетам</w:t>
      </w:r>
      <w:r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066D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6D3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 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D066D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847CD" w:rsidRDefault="00121D87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Л.М</w:t>
      </w:r>
      <w:r w:rsidR="00A02ECF">
        <w:rPr>
          <w:rFonts w:ascii="Times New Roman" w:hAnsi="Times New Roman" w:cs="Times New Roman"/>
          <w:sz w:val="28"/>
          <w:szCs w:val="28"/>
        </w:rPr>
        <w:t xml:space="preserve">. предоставила информацию о </w:t>
      </w:r>
      <w:r w:rsidR="005B449D">
        <w:rPr>
          <w:rFonts w:ascii="Times New Roman" w:hAnsi="Times New Roman" w:cs="Times New Roman"/>
          <w:sz w:val="28"/>
          <w:szCs w:val="28"/>
        </w:rPr>
        <w:t xml:space="preserve">количестве отчетов, предоставленных </w:t>
      </w:r>
      <w:r w:rsidR="00A02ECF">
        <w:rPr>
          <w:rFonts w:ascii="Times New Roman" w:hAnsi="Times New Roman" w:cs="Times New Roman"/>
          <w:sz w:val="28"/>
          <w:szCs w:val="28"/>
        </w:rPr>
        <w:t>педагогически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 w:rsidR="00A02EC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B449D">
        <w:rPr>
          <w:rFonts w:ascii="Times New Roman" w:hAnsi="Times New Roman" w:cs="Times New Roman"/>
          <w:sz w:val="28"/>
          <w:szCs w:val="28"/>
        </w:rPr>
        <w:t>ми</w:t>
      </w:r>
      <w:r w:rsidR="00A02ECF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="005B449D">
        <w:rPr>
          <w:rFonts w:ascii="Times New Roman" w:hAnsi="Times New Roman" w:cs="Times New Roman"/>
          <w:sz w:val="28"/>
          <w:szCs w:val="28"/>
        </w:rPr>
        <w:t xml:space="preserve"> (всего на рассмотрение комиссии было предоставлено </w:t>
      </w:r>
      <w:r w:rsidR="009C6B63" w:rsidRPr="009C6B63">
        <w:rPr>
          <w:rFonts w:ascii="Times New Roman" w:hAnsi="Times New Roman" w:cs="Times New Roman"/>
          <w:sz w:val="28"/>
          <w:szCs w:val="28"/>
        </w:rPr>
        <w:t>29</w:t>
      </w:r>
      <w:r w:rsidR="005B449D" w:rsidRPr="009C6B6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C6B63" w:rsidRPr="009C6B63">
        <w:rPr>
          <w:rFonts w:ascii="Times New Roman" w:hAnsi="Times New Roman" w:cs="Times New Roman"/>
          <w:sz w:val="28"/>
          <w:szCs w:val="28"/>
        </w:rPr>
        <w:t>ов</w:t>
      </w:r>
      <w:r w:rsidRPr="009C6B63">
        <w:rPr>
          <w:rFonts w:ascii="Times New Roman" w:hAnsi="Times New Roman" w:cs="Times New Roman"/>
          <w:sz w:val="28"/>
          <w:szCs w:val="28"/>
        </w:rPr>
        <w:t>)</w:t>
      </w:r>
      <w:r w:rsidR="00A02ECF" w:rsidRPr="009C6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71" w:rsidRDefault="00450371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A02ECF" w:rsidP="00A02ECF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отчетную документацию педагогических работников и произвести оценку</w:t>
      </w:r>
      <w:r w:rsidR="005B449D">
        <w:rPr>
          <w:rFonts w:ascii="Times New Roman" w:hAnsi="Times New Roman" w:cs="Times New Roman"/>
          <w:sz w:val="28"/>
          <w:szCs w:val="28"/>
        </w:rPr>
        <w:t xml:space="preserve"> работы по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ECF" w:rsidRDefault="00A02ECF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21D87">
        <w:rPr>
          <w:rFonts w:ascii="Times New Roman" w:hAnsi="Times New Roman" w:cs="Times New Roman"/>
          <w:sz w:val="28"/>
          <w:szCs w:val="28"/>
        </w:rPr>
        <w:t>7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lastRenderedPageBreak/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2EC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121D87">
        <w:rPr>
          <w:rFonts w:ascii="Times New Roman" w:hAnsi="Times New Roman" w:cs="Times New Roman"/>
          <w:sz w:val="28"/>
          <w:szCs w:val="28"/>
        </w:rPr>
        <w:t xml:space="preserve">июле-сентябре </w:t>
      </w:r>
      <w:r>
        <w:rPr>
          <w:rFonts w:ascii="Times New Roman" w:hAnsi="Times New Roman" w:cs="Times New Roman"/>
          <w:sz w:val="28"/>
          <w:szCs w:val="28"/>
        </w:rPr>
        <w:t xml:space="preserve">2016 года согласно критериям и показателям оценки качества и результативности труда педагогов. </w:t>
      </w:r>
      <w:proofErr w:type="gramEnd"/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C42F5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687C" w:rsidRDefault="00121D87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5A687C">
        <w:rPr>
          <w:rFonts w:ascii="Times New Roman" w:hAnsi="Times New Roman" w:cs="Times New Roman"/>
          <w:sz w:val="28"/>
          <w:szCs w:val="28"/>
        </w:rPr>
        <w:t xml:space="preserve"> внесл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87C">
        <w:rPr>
          <w:rFonts w:ascii="Times New Roman" w:hAnsi="Times New Roman" w:cs="Times New Roman"/>
          <w:sz w:val="28"/>
          <w:szCs w:val="28"/>
        </w:rPr>
        <w:t xml:space="preserve"> предложение о поощрении классных руководителей </w:t>
      </w:r>
      <w:r w:rsidR="00FB5E03">
        <w:rPr>
          <w:rFonts w:ascii="Times New Roman" w:hAnsi="Times New Roman" w:cs="Times New Roman"/>
          <w:sz w:val="28"/>
          <w:szCs w:val="28"/>
        </w:rPr>
        <w:t>дополнительными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FB5E03">
        <w:rPr>
          <w:rFonts w:ascii="Times New Roman" w:hAnsi="Times New Roman" w:cs="Times New Roman"/>
          <w:sz w:val="28"/>
          <w:szCs w:val="28"/>
        </w:rPr>
        <w:t>.</w:t>
      </w:r>
    </w:p>
    <w:p w:rsidR="00FB5E03" w:rsidRDefault="00FB5E03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5E03" w:rsidRDefault="00FB5E03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Поощрить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Федоренко Л.Н., </w:t>
      </w:r>
      <w:proofErr w:type="spellStart"/>
      <w:r w:rsidR="00121D87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="00121D87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Сергиенко А.С, Рубенко А.Н., Димитренко Л.В., Грищенко Л.М., </w:t>
      </w:r>
      <w:r w:rsidR="00121D87">
        <w:rPr>
          <w:rFonts w:ascii="Times New Roman" w:hAnsi="Times New Roman" w:cs="Times New Roman"/>
          <w:sz w:val="28"/>
          <w:szCs w:val="28"/>
        </w:rPr>
        <w:t xml:space="preserve">Зимину Г.С., </w:t>
      </w:r>
      <w:proofErr w:type="spellStart"/>
      <w:r w:rsidR="00121D87">
        <w:rPr>
          <w:rFonts w:ascii="Times New Roman" w:hAnsi="Times New Roman" w:cs="Times New Roman"/>
          <w:sz w:val="28"/>
          <w:szCs w:val="28"/>
        </w:rPr>
        <w:t>Саженину</w:t>
      </w:r>
      <w:proofErr w:type="spellEnd"/>
      <w:r w:rsidR="00121D87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121D87">
        <w:rPr>
          <w:rFonts w:ascii="Times New Roman" w:hAnsi="Times New Roman" w:cs="Times New Roman"/>
          <w:sz w:val="28"/>
          <w:szCs w:val="28"/>
        </w:rPr>
        <w:t>Пурис</w:t>
      </w:r>
      <w:proofErr w:type="spellEnd"/>
      <w:r w:rsidR="00121D87">
        <w:rPr>
          <w:rFonts w:ascii="Times New Roman" w:hAnsi="Times New Roman" w:cs="Times New Roman"/>
          <w:sz w:val="28"/>
          <w:szCs w:val="28"/>
        </w:rPr>
        <w:t xml:space="preserve"> Е.П., </w:t>
      </w:r>
      <w:r>
        <w:rPr>
          <w:rFonts w:ascii="Times New Roman" w:hAnsi="Times New Roman" w:cs="Times New Roman"/>
          <w:sz w:val="28"/>
          <w:szCs w:val="28"/>
        </w:rPr>
        <w:t>исполняющих обязанности классных руководителей, дополнительными 30 баллами.</w:t>
      </w:r>
    </w:p>
    <w:p w:rsidR="00FB5E03" w:rsidRDefault="0061441E" w:rsidP="00FB5E03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1189">
          <w:rPr>
            <w:rFonts w:ascii="Times New Roman" w:hAnsi="Times New Roman" w:cs="Times New Roman"/>
            <w:sz w:val="28"/>
            <w:szCs w:val="28"/>
          </w:rPr>
          <w:t>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</w:t>
        </w:r>
        <w:proofErr w:type="gramStart"/>
        <w:r w:rsidRPr="003D1189">
          <w:rPr>
            <w:rFonts w:ascii="Times New Roman" w:hAnsi="Times New Roman" w:cs="Times New Roman"/>
            <w:sz w:val="28"/>
            <w:szCs w:val="28"/>
          </w:rPr>
          <w:t>й-</w:t>
        </w:r>
        <w:proofErr w:type="gramEnd"/>
        <w:r w:rsidRPr="003D1189">
          <w:rPr>
            <w:rFonts w:ascii="Times New Roman" w:hAnsi="Times New Roman" w:cs="Times New Roman"/>
            <w:sz w:val="28"/>
            <w:szCs w:val="28"/>
          </w:rPr>
          <w:t xml:space="preserve"> интернат»</w:t>
        </w:r>
      </w:hyperlink>
      <w:r w:rsidR="00121D87">
        <w:rPr>
          <w:rFonts w:ascii="Times New Roman" w:hAnsi="Times New Roman" w:cs="Times New Roman"/>
          <w:sz w:val="28"/>
          <w:szCs w:val="28"/>
        </w:rPr>
        <w:t xml:space="preserve">, на основании приказа </w:t>
      </w:r>
      <w:r w:rsidR="00484CE4">
        <w:rPr>
          <w:rFonts w:ascii="Times New Roman" w:hAnsi="Times New Roman" w:cs="Times New Roman"/>
          <w:sz w:val="28"/>
          <w:szCs w:val="28"/>
        </w:rPr>
        <w:t>№</w:t>
      </w:r>
      <w:r w:rsidR="007E5F18">
        <w:rPr>
          <w:rFonts w:ascii="Times New Roman" w:hAnsi="Times New Roman" w:cs="Times New Roman"/>
          <w:sz w:val="28"/>
          <w:szCs w:val="28"/>
        </w:rPr>
        <w:t xml:space="preserve"> </w:t>
      </w:r>
      <w:r w:rsidR="00484CE4">
        <w:rPr>
          <w:rFonts w:ascii="Times New Roman" w:hAnsi="Times New Roman" w:cs="Times New Roman"/>
          <w:sz w:val="28"/>
          <w:szCs w:val="28"/>
        </w:rPr>
        <w:t>395 от 29.12.2016г.</w:t>
      </w:r>
      <w:r w:rsidR="00121D87">
        <w:rPr>
          <w:rFonts w:ascii="Times New Roman" w:hAnsi="Times New Roman" w:cs="Times New Roman"/>
          <w:sz w:val="28"/>
          <w:szCs w:val="28"/>
        </w:rPr>
        <w:t xml:space="preserve"> </w:t>
      </w:r>
      <w:r w:rsidR="00241E74">
        <w:rPr>
          <w:rFonts w:ascii="Times New Roman" w:hAnsi="Times New Roman" w:cs="Times New Roman"/>
          <w:sz w:val="28"/>
          <w:szCs w:val="28"/>
        </w:rPr>
        <w:t>снять 5% от общего количества баллов педагог</w:t>
      </w:r>
      <w:r w:rsidR="00121D87">
        <w:rPr>
          <w:rFonts w:ascii="Times New Roman" w:hAnsi="Times New Roman" w:cs="Times New Roman"/>
          <w:sz w:val="28"/>
          <w:szCs w:val="28"/>
        </w:rPr>
        <w:t>у</w:t>
      </w:r>
      <w:r w:rsidR="00241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74">
        <w:rPr>
          <w:rFonts w:ascii="Times New Roman" w:hAnsi="Times New Roman" w:cs="Times New Roman"/>
          <w:sz w:val="28"/>
          <w:szCs w:val="28"/>
        </w:rPr>
        <w:t>Руденковой</w:t>
      </w:r>
      <w:proofErr w:type="spellEnd"/>
      <w:r w:rsidR="00241E74">
        <w:rPr>
          <w:rFonts w:ascii="Times New Roman" w:hAnsi="Times New Roman" w:cs="Times New Roman"/>
          <w:sz w:val="28"/>
          <w:szCs w:val="28"/>
        </w:rPr>
        <w:t xml:space="preserve"> Л.К.</w:t>
      </w:r>
      <w:r w:rsidR="000B5DAF">
        <w:rPr>
          <w:rFonts w:ascii="Times New Roman" w:hAnsi="Times New Roman" w:cs="Times New Roman"/>
          <w:sz w:val="28"/>
          <w:szCs w:val="28"/>
        </w:rPr>
        <w:t xml:space="preserve"> </w:t>
      </w:r>
      <w:r w:rsidR="00241E74">
        <w:rPr>
          <w:rFonts w:ascii="Times New Roman" w:hAnsi="Times New Roman" w:cs="Times New Roman"/>
          <w:sz w:val="28"/>
          <w:szCs w:val="28"/>
        </w:rPr>
        <w:t>за наличие дисциплинарного взыскания в виде замечания</w:t>
      </w:r>
      <w:r w:rsidR="005B449D">
        <w:rPr>
          <w:rFonts w:ascii="Times New Roman" w:hAnsi="Times New Roman" w:cs="Times New Roman"/>
          <w:sz w:val="28"/>
          <w:szCs w:val="28"/>
        </w:rPr>
        <w:t xml:space="preserve"> (на </w:t>
      </w:r>
      <w:r w:rsidR="00121D87">
        <w:rPr>
          <w:rFonts w:ascii="Times New Roman" w:hAnsi="Times New Roman" w:cs="Times New Roman"/>
          <w:sz w:val="28"/>
          <w:szCs w:val="28"/>
        </w:rPr>
        <w:t>06</w:t>
      </w:r>
      <w:r w:rsidR="005B449D">
        <w:rPr>
          <w:rFonts w:ascii="Times New Roman" w:hAnsi="Times New Roman" w:cs="Times New Roman"/>
          <w:sz w:val="28"/>
          <w:szCs w:val="28"/>
        </w:rPr>
        <w:t>.</w:t>
      </w:r>
      <w:r w:rsidR="00121D87">
        <w:rPr>
          <w:rFonts w:ascii="Times New Roman" w:hAnsi="Times New Roman" w:cs="Times New Roman"/>
          <w:sz w:val="28"/>
          <w:szCs w:val="28"/>
        </w:rPr>
        <w:t>1</w:t>
      </w:r>
      <w:r w:rsidR="005B449D">
        <w:rPr>
          <w:rFonts w:ascii="Times New Roman" w:hAnsi="Times New Roman" w:cs="Times New Roman"/>
          <w:sz w:val="28"/>
          <w:szCs w:val="28"/>
        </w:rPr>
        <w:t>0.2016 дисциплинарные взыскания не сняты)</w:t>
      </w:r>
      <w:r w:rsidR="00241E74">
        <w:rPr>
          <w:rFonts w:ascii="Times New Roman" w:hAnsi="Times New Roman" w:cs="Times New Roman"/>
          <w:sz w:val="28"/>
          <w:szCs w:val="28"/>
        </w:rPr>
        <w:t>.</w:t>
      </w:r>
    </w:p>
    <w:p w:rsidR="00AF7133" w:rsidRDefault="00241E74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 xml:space="preserve">Установить за </w:t>
      </w:r>
      <w:r w:rsidR="00121D87">
        <w:rPr>
          <w:rFonts w:ascii="Times New Roman" w:hAnsi="Times New Roman" w:cs="Times New Roman"/>
          <w:sz w:val="28"/>
          <w:szCs w:val="28"/>
        </w:rPr>
        <w:t>июль - сентябрь</w:t>
      </w:r>
      <w:r w:rsidRPr="00AF7133">
        <w:rPr>
          <w:rFonts w:ascii="Times New Roman" w:hAnsi="Times New Roman" w:cs="Times New Roman"/>
          <w:sz w:val="28"/>
          <w:szCs w:val="28"/>
        </w:rPr>
        <w:t xml:space="preserve"> 2016 г. цену за 1 балл в размере </w:t>
      </w:r>
      <w:r w:rsidR="00B36B4B">
        <w:rPr>
          <w:rFonts w:ascii="Times New Roman" w:hAnsi="Times New Roman" w:cs="Times New Roman"/>
          <w:sz w:val="28"/>
          <w:szCs w:val="28"/>
        </w:rPr>
        <w:t>37</w:t>
      </w:r>
      <w:r w:rsidR="000A03DA" w:rsidRPr="000A03DA">
        <w:rPr>
          <w:rFonts w:ascii="Times New Roman" w:hAnsi="Times New Roman" w:cs="Times New Roman"/>
          <w:sz w:val="28"/>
          <w:szCs w:val="28"/>
        </w:rPr>
        <w:t>,</w:t>
      </w:r>
      <w:r w:rsidR="00B36B4B">
        <w:rPr>
          <w:rFonts w:ascii="Times New Roman" w:hAnsi="Times New Roman" w:cs="Times New Roman"/>
          <w:sz w:val="28"/>
          <w:szCs w:val="28"/>
        </w:rPr>
        <w:t>5</w:t>
      </w:r>
      <w:r w:rsidRPr="000A03DA">
        <w:rPr>
          <w:rFonts w:ascii="Times New Roman" w:hAnsi="Times New Roman" w:cs="Times New Roman"/>
          <w:sz w:val="28"/>
          <w:szCs w:val="28"/>
        </w:rPr>
        <w:t xml:space="preserve"> </w:t>
      </w:r>
      <w:r w:rsidRPr="003E69CA">
        <w:rPr>
          <w:rFonts w:ascii="Times New Roman" w:hAnsi="Times New Roman" w:cs="Times New Roman"/>
          <w:sz w:val="28"/>
          <w:szCs w:val="28"/>
        </w:rPr>
        <w:t>рублей,</w:t>
      </w:r>
      <w:r w:rsidRPr="00AF7133">
        <w:rPr>
          <w:rFonts w:ascii="Times New Roman" w:hAnsi="Times New Roman" w:cs="Times New Roman"/>
          <w:sz w:val="28"/>
          <w:szCs w:val="28"/>
        </w:rPr>
        <w:t xml:space="preserve"> исходя из общей суммы баллов, набранной коллективом – </w:t>
      </w:r>
      <w:r w:rsidR="000A03DA" w:rsidRPr="000A03DA">
        <w:rPr>
          <w:rFonts w:ascii="Times New Roman" w:hAnsi="Times New Roman" w:cs="Times New Roman"/>
          <w:sz w:val="28"/>
          <w:szCs w:val="28"/>
        </w:rPr>
        <w:t>53</w:t>
      </w:r>
      <w:r w:rsidR="00B36B4B">
        <w:rPr>
          <w:rFonts w:ascii="Times New Roman" w:hAnsi="Times New Roman" w:cs="Times New Roman"/>
          <w:sz w:val="28"/>
          <w:szCs w:val="28"/>
        </w:rPr>
        <w:t>3</w:t>
      </w:r>
      <w:r w:rsidR="000A03DA" w:rsidRPr="000A03DA">
        <w:rPr>
          <w:rFonts w:ascii="Times New Roman" w:hAnsi="Times New Roman" w:cs="Times New Roman"/>
          <w:sz w:val="28"/>
          <w:szCs w:val="28"/>
        </w:rPr>
        <w:t>6</w:t>
      </w:r>
      <w:r w:rsidR="000422A7" w:rsidRPr="000A03DA">
        <w:rPr>
          <w:rFonts w:ascii="Times New Roman" w:hAnsi="Times New Roman" w:cs="Times New Roman"/>
          <w:sz w:val="28"/>
          <w:szCs w:val="28"/>
        </w:rPr>
        <w:t xml:space="preserve"> </w:t>
      </w:r>
      <w:r w:rsidRPr="000A03DA">
        <w:rPr>
          <w:rFonts w:ascii="Times New Roman" w:hAnsi="Times New Roman" w:cs="Times New Roman"/>
          <w:sz w:val="28"/>
          <w:szCs w:val="28"/>
        </w:rPr>
        <w:t>б</w:t>
      </w:r>
      <w:r w:rsidRPr="00AF7133">
        <w:rPr>
          <w:rFonts w:ascii="Times New Roman" w:hAnsi="Times New Roman" w:cs="Times New Roman"/>
          <w:sz w:val="28"/>
          <w:szCs w:val="28"/>
        </w:rPr>
        <w:t>аллов</w:t>
      </w:r>
      <w:r w:rsidR="000422A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551"/>
        <w:gridCol w:w="1418"/>
        <w:gridCol w:w="1701"/>
      </w:tblGrid>
      <w:tr w:rsidR="007E5F18" w:rsidRPr="009C6B63" w:rsidTr="007E5F18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ind w:left="149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7E5F18">
            <w:pPr>
              <w:suppressLineNumbers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7E5F18">
            <w:pPr>
              <w:suppressLineNumbers/>
              <w:ind w:left="87" w:right="83" w:firstLine="49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9C6B63">
              <w:rPr>
                <w:rFonts w:ascii="Times New Roman" w:hAnsi="Times New Roman" w:cs="Times New Roman"/>
                <w:b/>
                <w:sz w:val="22"/>
                <w:szCs w:val="26"/>
              </w:rPr>
              <w:t>Сумма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C50122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AF713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Атаманченко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AE49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0B5DAF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41668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2925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Бычкаускас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Р.В.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12150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Воронова Е.Е.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педагог доп. обр.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8287,5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Грищенко Л.М.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10425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Димитренко Л.В.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14850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Дровалева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М.Н.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10012,5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Дудникова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С.С.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1987,5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Жиляева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И.В.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2700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Журбина Г.П.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8100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Зимина Г.С.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6637,5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Лиманская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М.П.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5212,5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Лободенко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7537,5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Мищенко И.Н.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3900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Надолинская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Д.А.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1612,5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Онискевич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М.Ю.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4162,5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Павленко И.А.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4987,5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Пурис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Е.П.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6450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Рубенко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16687,5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Руденкова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Л.К.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36B4B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6975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Саженина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В.С.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3000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Сергиенко А.С.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6637,5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Скрипка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12225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Уманец О.А.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9037,5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Федоренко Л.Н.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5925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Филиппский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А.Л.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2775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Фоменко В.Н.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4687,5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Черкасова Т.В.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BF744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1762,5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Чурсин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16612,5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Чуфистова</w:t>
            </w:r>
            <w:proofErr w:type="spellEnd"/>
            <w:r w:rsidRPr="009C6B63">
              <w:rPr>
                <w:rFonts w:ascii="Times New Roman" w:hAnsi="Times New Roman" w:cs="Times New Roman"/>
                <w:sz w:val="28"/>
                <w:szCs w:val="26"/>
              </w:rPr>
              <w:t xml:space="preserve"> Е.М.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jc w:val="center"/>
              <w:rPr>
                <w:rFonts w:ascii="Times New Roman" w:hAnsi="Times New Roman" w:cs="Times New Roman"/>
              </w:rPr>
            </w:pPr>
            <w:r w:rsidRPr="009C6B6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DC23D8">
            <w:pPr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1837,5</w:t>
            </w:r>
          </w:p>
        </w:tc>
      </w:tr>
      <w:tr w:rsidR="007E5F18" w:rsidRPr="009C6B63" w:rsidTr="007E5F18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D34537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246D9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18" w:rsidRPr="009C6B63" w:rsidRDefault="007E5F18" w:rsidP="007E5F18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C6B63"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 w:rsidRPr="009C6B63"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 w:rsidRPr="009C6B63"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 w:rsidRPr="009C6B63">
              <w:rPr>
                <w:rFonts w:ascii="Times New Roman" w:hAnsi="Times New Roman" w:cs="Times New Roman"/>
                <w:noProof/>
                <w:sz w:val="28"/>
                <w:szCs w:val="26"/>
              </w:rPr>
              <w:t>53</w:t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3</w:t>
            </w:r>
            <w:r w:rsidRPr="009C6B63">
              <w:rPr>
                <w:rFonts w:ascii="Times New Roman" w:hAnsi="Times New Roman" w:cs="Times New Roman"/>
                <w:noProof/>
                <w:sz w:val="28"/>
                <w:szCs w:val="26"/>
              </w:rPr>
              <w:t>6</w:t>
            </w:r>
            <w:r w:rsidRPr="009C6B63"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8" w:rsidRPr="009C6B63" w:rsidRDefault="007E5F18" w:rsidP="00046EF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noProof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200100</w:t>
            </w:r>
          </w:p>
        </w:tc>
      </w:tr>
    </w:tbl>
    <w:p w:rsidR="00C67154" w:rsidRPr="00D264AF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 Грищенко Л.М.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34537">
        <w:rPr>
          <w:rFonts w:ascii="Times New Roman" w:hAnsi="Times New Roman" w:cs="Times New Roman"/>
          <w:sz w:val="28"/>
          <w:szCs w:val="28"/>
        </w:rPr>
        <w:t>_________________________ Рубенко А.Н.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Скрипка Т.В.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Фоменко В.Н.</w:t>
      </w:r>
    </w:p>
    <w:p w:rsidR="009C6B63" w:rsidRDefault="009C6B63" w:rsidP="009C6B63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Мельникова А.В.</w:t>
      </w:r>
    </w:p>
    <w:p w:rsidR="009C6B63" w:rsidRDefault="009C6B63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9C6B63" w:rsidSect="002E7C8E">
      <w:pgSz w:w="12240" w:h="15840"/>
      <w:pgMar w:top="851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20" w:rsidRDefault="00DC0F20">
      <w:r>
        <w:separator/>
      </w:r>
    </w:p>
  </w:endnote>
  <w:endnote w:type="continuationSeparator" w:id="0">
    <w:p w:rsidR="00DC0F20" w:rsidRDefault="00D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20" w:rsidRDefault="00DC0F20">
      <w:r>
        <w:separator/>
      </w:r>
    </w:p>
  </w:footnote>
  <w:footnote w:type="continuationSeparator" w:id="0">
    <w:p w:rsidR="00DC0F20" w:rsidRDefault="00DC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2A39"/>
    <w:multiLevelType w:val="hybridMultilevel"/>
    <w:tmpl w:val="8C28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F"/>
    <w:rsid w:val="00040644"/>
    <w:rsid w:val="000422A7"/>
    <w:rsid w:val="000459D4"/>
    <w:rsid w:val="00046EFD"/>
    <w:rsid w:val="00077EFC"/>
    <w:rsid w:val="0008667B"/>
    <w:rsid w:val="00090C1F"/>
    <w:rsid w:val="0009553B"/>
    <w:rsid w:val="000A03DA"/>
    <w:rsid w:val="000B5DAF"/>
    <w:rsid w:val="00106462"/>
    <w:rsid w:val="00121D87"/>
    <w:rsid w:val="001529C8"/>
    <w:rsid w:val="001561E5"/>
    <w:rsid w:val="00175F2A"/>
    <w:rsid w:val="001B00DA"/>
    <w:rsid w:val="001C0329"/>
    <w:rsid w:val="001C453C"/>
    <w:rsid w:val="001D6916"/>
    <w:rsid w:val="002357A0"/>
    <w:rsid w:val="00241E74"/>
    <w:rsid w:val="00243776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E7C8E"/>
    <w:rsid w:val="00305A3C"/>
    <w:rsid w:val="00306DEF"/>
    <w:rsid w:val="00307678"/>
    <w:rsid w:val="00323AA5"/>
    <w:rsid w:val="00340CDE"/>
    <w:rsid w:val="003837D2"/>
    <w:rsid w:val="00385201"/>
    <w:rsid w:val="003D1189"/>
    <w:rsid w:val="003D2B62"/>
    <w:rsid w:val="003D33EA"/>
    <w:rsid w:val="003E0D8D"/>
    <w:rsid w:val="003E69CA"/>
    <w:rsid w:val="00405512"/>
    <w:rsid w:val="00415A9D"/>
    <w:rsid w:val="00416688"/>
    <w:rsid w:val="00421773"/>
    <w:rsid w:val="0043097A"/>
    <w:rsid w:val="00435B92"/>
    <w:rsid w:val="0044006A"/>
    <w:rsid w:val="00450371"/>
    <w:rsid w:val="0045247A"/>
    <w:rsid w:val="00456499"/>
    <w:rsid w:val="004743AA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B449D"/>
    <w:rsid w:val="005F686E"/>
    <w:rsid w:val="00601F44"/>
    <w:rsid w:val="0061441E"/>
    <w:rsid w:val="00654F5C"/>
    <w:rsid w:val="0067027F"/>
    <w:rsid w:val="00675575"/>
    <w:rsid w:val="006917D9"/>
    <w:rsid w:val="006D0599"/>
    <w:rsid w:val="006D5B17"/>
    <w:rsid w:val="00726631"/>
    <w:rsid w:val="00732795"/>
    <w:rsid w:val="0073765F"/>
    <w:rsid w:val="007804B3"/>
    <w:rsid w:val="00790ACF"/>
    <w:rsid w:val="007939E5"/>
    <w:rsid w:val="007A3099"/>
    <w:rsid w:val="007E5F18"/>
    <w:rsid w:val="007F104E"/>
    <w:rsid w:val="007F6D4F"/>
    <w:rsid w:val="00806FE8"/>
    <w:rsid w:val="008155F3"/>
    <w:rsid w:val="00824645"/>
    <w:rsid w:val="008311E6"/>
    <w:rsid w:val="008418AC"/>
    <w:rsid w:val="008842BD"/>
    <w:rsid w:val="008847CD"/>
    <w:rsid w:val="008A3E57"/>
    <w:rsid w:val="008B5A75"/>
    <w:rsid w:val="008B5BD6"/>
    <w:rsid w:val="008C611A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C6B63"/>
    <w:rsid w:val="009F3FB1"/>
    <w:rsid w:val="00A02ECF"/>
    <w:rsid w:val="00A053DD"/>
    <w:rsid w:val="00A07DCB"/>
    <w:rsid w:val="00A3746C"/>
    <w:rsid w:val="00A535FA"/>
    <w:rsid w:val="00A756A8"/>
    <w:rsid w:val="00A80928"/>
    <w:rsid w:val="00A80F48"/>
    <w:rsid w:val="00AB473C"/>
    <w:rsid w:val="00AE4902"/>
    <w:rsid w:val="00AF7133"/>
    <w:rsid w:val="00B06206"/>
    <w:rsid w:val="00B1702D"/>
    <w:rsid w:val="00B31958"/>
    <w:rsid w:val="00B36B4B"/>
    <w:rsid w:val="00B439C9"/>
    <w:rsid w:val="00B4541F"/>
    <w:rsid w:val="00B51D3E"/>
    <w:rsid w:val="00B51ED3"/>
    <w:rsid w:val="00BA03D9"/>
    <w:rsid w:val="00BA1924"/>
    <w:rsid w:val="00BB2970"/>
    <w:rsid w:val="00BD7D18"/>
    <w:rsid w:val="00BE3543"/>
    <w:rsid w:val="00BF7448"/>
    <w:rsid w:val="00C00820"/>
    <w:rsid w:val="00C253F3"/>
    <w:rsid w:val="00C36918"/>
    <w:rsid w:val="00C42F5C"/>
    <w:rsid w:val="00C50122"/>
    <w:rsid w:val="00C67154"/>
    <w:rsid w:val="00C759B4"/>
    <w:rsid w:val="00CA1CE8"/>
    <w:rsid w:val="00CA2116"/>
    <w:rsid w:val="00CA51BB"/>
    <w:rsid w:val="00D066D3"/>
    <w:rsid w:val="00D264AF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0F20"/>
    <w:rsid w:val="00DC23D8"/>
    <w:rsid w:val="00E008CE"/>
    <w:rsid w:val="00E225AA"/>
    <w:rsid w:val="00E345CC"/>
    <w:rsid w:val="00E34D22"/>
    <w:rsid w:val="00E61F55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C2CDB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340C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340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7059-C7E9-4716-B502-189D2800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2016-10-07T09:29:00Z</cp:lastPrinted>
  <dcterms:created xsi:type="dcterms:W3CDTF">2016-10-11T16:04:00Z</dcterms:created>
  <dcterms:modified xsi:type="dcterms:W3CDTF">2016-10-11T16:04:00Z</dcterms:modified>
</cp:coreProperties>
</file>