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DD" w:rsidRPr="00893E94" w:rsidRDefault="00004ADD" w:rsidP="00004ADD">
      <w:pPr>
        <w:jc w:val="center"/>
        <w:rPr>
          <w:rFonts w:ascii="Times New Roman" w:hAnsi="Times New Roman" w:cs="Times New Roman"/>
          <w:b/>
          <w:sz w:val="28"/>
          <w:szCs w:val="28"/>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Pr>
          <w:rFonts w:ascii="Times New Roman" w:hAnsi="Times New Roman" w:cs="Times New Roman"/>
          <w:b/>
          <w:sz w:val="28"/>
          <w:szCs w:val="28"/>
        </w:rPr>
        <w:t>математике</w:t>
      </w:r>
      <w:r w:rsidRPr="00893E94">
        <w:rPr>
          <w:rFonts w:ascii="Times New Roman" w:hAnsi="Times New Roman" w:cs="Times New Roman"/>
          <w:b/>
          <w:sz w:val="28"/>
          <w:szCs w:val="28"/>
        </w:rPr>
        <w:t xml:space="preserve">  в 2016/2017 учебном году на территории Ростовской области</w:t>
      </w:r>
    </w:p>
    <w:p w:rsidR="00004ADD" w:rsidRDefault="00004ADD"/>
    <w:p w:rsidR="00004ADD" w:rsidRPr="00004ADD" w:rsidRDefault="00004ADD" w:rsidP="00004ADD">
      <w:pPr>
        <w:spacing w:after="100" w:afterAutospacing="1" w:line="240" w:lineRule="auto"/>
        <w:ind w:firstLine="709"/>
        <w:jc w:val="both"/>
        <w:rPr>
          <w:rFonts w:ascii="Times New Roman" w:hAnsi="Times New Roman" w:cs="Times New Roman"/>
          <w:sz w:val="24"/>
          <w:szCs w:val="24"/>
        </w:rPr>
      </w:pPr>
      <w:r w:rsidRPr="00004ADD">
        <w:rPr>
          <w:rFonts w:ascii="Times New Roman" w:hAnsi="Times New Roman" w:cs="Times New Roman"/>
          <w:sz w:val="24"/>
          <w:szCs w:val="24"/>
        </w:rPr>
        <w:t>Олимпиада проводится для учащихся параллелей 7-11 классов.</w:t>
      </w:r>
      <w:r w:rsidRPr="00004ADD">
        <w:rPr>
          <w:rFonts w:ascii="Times New Roman" w:hAnsi="Times New Roman" w:cs="Times New Roman"/>
          <w:sz w:val="24"/>
          <w:szCs w:val="24"/>
        </w:rPr>
        <w:t xml:space="preserve"> С</w:t>
      </w:r>
      <w:r w:rsidRPr="00004ADD">
        <w:rPr>
          <w:rFonts w:ascii="Times New Roman" w:hAnsi="Times New Roman" w:cs="Times New Roman"/>
          <w:sz w:val="24"/>
          <w:szCs w:val="24"/>
        </w:rPr>
        <w:t xml:space="preserve">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w:t>
      </w:r>
      <w:proofErr w:type="gramStart"/>
      <w:r w:rsidRPr="00004ADD">
        <w:rPr>
          <w:rFonts w:ascii="Times New Roman" w:hAnsi="Times New Roman" w:cs="Times New Roman"/>
          <w:sz w:val="24"/>
          <w:szCs w:val="24"/>
        </w:rPr>
        <w:t>более старших</w:t>
      </w:r>
      <w:proofErr w:type="gramEnd"/>
      <w:r w:rsidRPr="00004ADD">
        <w:rPr>
          <w:rFonts w:ascii="Times New Roman" w:hAnsi="Times New Roman" w:cs="Times New Roman"/>
          <w:sz w:val="24"/>
          <w:szCs w:val="24"/>
        </w:rPr>
        <w:t xml:space="preserve"> классов по отношению к тем, в которых они проходят обучение. В </w:t>
      </w:r>
      <w:proofErr w:type="gramStart"/>
      <w:r w:rsidRPr="00004ADD">
        <w:rPr>
          <w:rFonts w:ascii="Times New Roman" w:hAnsi="Times New Roman" w:cs="Times New Roman"/>
          <w:sz w:val="24"/>
          <w:szCs w:val="24"/>
        </w:rPr>
        <w:t>случае</w:t>
      </w:r>
      <w:proofErr w:type="gramEnd"/>
      <w:r w:rsidRPr="00004ADD">
        <w:rPr>
          <w:rFonts w:ascii="Times New Roman" w:hAnsi="Times New Roman" w:cs="Times New Roman"/>
          <w:sz w:val="24"/>
          <w:szCs w:val="24"/>
        </w:rPr>
        <w:t xml:space="preserve">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04ADD" w:rsidRPr="00004ADD" w:rsidRDefault="00004ADD" w:rsidP="00004ADD">
      <w:pPr>
        <w:spacing w:after="100" w:afterAutospacing="1" w:line="240" w:lineRule="auto"/>
        <w:ind w:firstLine="709"/>
        <w:jc w:val="both"/>
        <w:rPr>
          <w:rFonts w:ascii="Times New Roman" w:hAnsi="Times New Roman" w:cs="Times New Roman"/>
          <w:sz w:val="24"/>
          <w:szCs w:val="24"/>
        </w:rPr>
      </w:pPr>
      <w:r w:rsidRPr="00004ADD">
        <w:rPr>
          <w:rFonts w:ascii="Times New Roman" w:hAnsi="Times New Roman" w:cs="Times New Roman"/>
          <w:sz w:val="24"/>
          <w:szCs w:val="24"/>
        </w:rPr>
        <w:t>Согласно Порядку проведения Всероссийской олимпиады школьников, на муниципальном этапе олимпиады принимают</w:t>
      </w:r>
      <w:bookmarkStart w:id="0" w:name="_GoBack"/>
      <w:bookmarkEnd w:id="0"/>
      <w:r w:rsidRPr="00004ADD">
        <w:rPr>
          <w:rFonts w:ascii="Times New Roman" w:hAnsi="Times New Roman" w:cs="Times New Roman"/>
          <w:sz w:val="24"/>
          <w:szCs w:val="24"/>
        </w:rPr>
        <w:t xml:space="preserve">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rsidR="00004ADD" w:rsidRPr="00004ADD" w:rsidRDefault="00004ADD" w:rsidP="00004ADD">
      <w:pPr>
        <w:spacing w:after="100" w:afterAutospacing="1" w:line="240" w:lineRule="auto"/>
        <w:ind w:firstLine="709"/>
        <w:jc w:val="both"/>
        <w:rPr>
          <w:rFonts w:ascii="Times New Roman" w:hAnsi="Times New Roman" w:cs="Times New Roman"/>
          <w:b/>
          <w:sz w:val="24"/>
          <w:szCs w:val="24"/>
        </w:rPr>
      </w:pPr>
      <w:r w:rsidRPr="00004ADD">
        <w:rPr>
          <w:rFonts w:ascii="Times New Roman" w:hAnsi="Times New Roman" w:cs="Times New Roman"/>
          <w:b/>
          <w:sz w:val="24"/>
          <w:szCs w:val="24"/>
        </w:rPr>
        <w:t xml:space="preserve">Продолжительность олимпиады – 4 </w:t>
      </w:r>
      <w:proofErr w:type="gramStart"/>
      <w:r w:rsidRPr="00004ADD">
        <w:rPr>
          <w:rFonts w:ascii="Times New Roman" w:hAnsi="Times New Roman" w:cs="Times New Roman"/>
          <w:b/>
          <w:sz w:val="24"/>
          <w:szCs w:val="24"/>
        </w:rPr>
        <w:t>астрономических</w:t>
      </w:r>
      <w:proofErr w:type="gramEnd"/>
      <w:r w:rsidRPr="00004ADD">
        <w:rPr>
          <w:rFonts w:ascii="Times New Roman" w:hAnsi="Times New Roman" w:cs="Times New Roman"/>
          <w:b/>
          <w:sz w:val="24"/>
          <w:szCs w:val="24"/>
        </w:rPr>
        <w:t xml:space="preserve"> часа.</w:t>
      </w:r>
    </w:p>
    <w:p w:rsidR="00004ADD" w:rsidRPr="00004ADD" w:rsidRDefault="00004ADD" w:rsidP="00004ADD">
      <w:pPr>
        <w:pStyle w:val="Default"/>
        <w:spacing w:after="100" w:afterAutospacing="1"/>
        <w:ind w:firstLine="709"/>
        <w:jc w:val="both"/>
      </w:pPr>
      <w:r w:rsidRPr="00004ADD">
        <w:t xml:space="preserve">Во время Олимпиады участники: </w:t>
      </w:r>
    </w:p>
    <w:p w:rsidR="00004ADD" w:rsidRPr="00004ADD" w:rsidRDefault="00004ADD" w:rsidP="00004ADD">
      <w:pPr>
        <w:pStyle w:val="Default"/>
        <w:spacing w:after="100" w:afterAutospacing="1"/>
        <w:ind w:firstLine="709"/>
        <w:jc w:val="both"/>
      </w:pPr>
      <w:r w:rsidRPr="00004ADD">
        <w:t xml:space="preserve">должны соблюдать установленный порядок проведения Олимпиады; </w:t>
      </w:r>
    </w:p>
    <w:p w:rsidR="00004ADD" w:rsidRPr="00004ADD" w:rsidRDefault="00004ADD" w:rsidP="00004ADD">
      <w:pPr>
        <w:pStyle w:val="Default"/>
        <w:spacing w:after="100" w:afterAutospacing="1"/>
        <w:ind w:firstLine="709"/>
        <w:jc w:val="both"/>
      </w:pPr>
      <w:r w:rsidRPr="00004ADD">
        <w:t xml:space="preserve">должны следовать указаниям организаторов; </w:t>
      </w:r>
    </w:p>
    <w:p w:rsidR="00004ADD" w:rsidRPr="00004ADD" w:rsidRDefault="00004ADD" w:rsidP="00004ADD">
      <w:pPr>
        <w:pStyle w:val="Default"/>
        <w:spacing w:after="100" w:afterAutospacing="1"/>
        <w:ind w:firstLine="709"/>
        <w:jc w:val="both"/>
      </w:pPr>
      <w:r w:rsidRPr="00004ADD">
        <w:t xml:space="preserve">не имеют права общаться друг с другом, свободно перемещаться по аудитории; </w:t>
      </w:r>
    </w:p>
    <w:p w:rsidR="00004ADD" w:rsidRPr="00004ADD" w:rsidRDefault="00004ADD" w:rsidP="00004ADD">
      <w:pPr>
        <w:pStyle w:val="Default"/>
        <w:spacing w:after="100" w:afterAutospacing="1"/>
        <w:ind w:firstLine="709"/>
        <w:jc w:val="both"/>
      </w:pPr>
      <w:r w:rsidRPr="00004ADD">
        <w:t xml:space="preserve">не вправе пользоваться справочными материалами, средствами связи и электронно-вычислительной техникой. </w:t>
      </w:r>
    </w:p>
    <w:p w:rsidR="00004ADD" w:rsidRPr="00004ADD" w:rsidRDefault="00004ADD" w:rsidP="00004ADD">
      <w:pPr>
        <w:spacing w:after="100" w:afterAutospacing="1" w:line="240" w:lineRule="auto"/>
        <w:ind w:firstLine="709"/>
        <w:jc w:val="both"/>
        <w:rPr>
          <w:rFonts w:ascii="Times New Roman" w:hAnsi="Times New Roman" w:cs="Times New Roman"/>
          <w:b/>
          <w:sz w:val="24"/>
          <w:szCs w:val="24"/>
        </w:rPr>
      </w:pPr>
      <w:r w:rsidRPr="00004ADD">
        <w:rPr>
          <w:rFonts w:ascii="Times New Roman" w:hAnsi="Times New Roman" w:cs="Times New Roman"/>
          <w:sz w:val="24"/>
          <w:szCs w:val="24"/>
        </w:rPr>
        <w:t>При установлении факта нарушения участником Олимпиады Порядка 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 Олимпиаде.</w:t>
      </w:r>
    </w:p>
    <w:p w:rsidR="00004ADD" w:rsidRPr="00004ADD" w:rsidRDefault="00004ADD" w:rsidP="00004ADD">
      <w:pPr>
        <w:pStyle w:val="Default"/>
        <w:spacing w:after="100" w:afterAutospacing="1"/>
        <w:ind w:firstLine="709"/>
        <w:jc w:val="both"/>
      </w:pPr>
      <w:r w:rsidRPr="00004ADD">
        <w:t xml:space="preserve">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Для достижения этих целей: </w:t>
      </w:r>
    </w:p>
    <w:p w:rsidR="00004ADD" w:rsidRPr="00004ADD" w:rsidRDefault="00004ADD" w:rsidP="00004ADD">
      <w:pPr>
        <w:pStyle w:val="Default"/>
        <w:spacing w:after="100" w:afterAutospacing="1"/>
        <w:ind w:firstLine="709"/>
        <w:jc w:val="both"/>
      </w:pPr>
      <w:r w:rsidRPr="00004ADD">
        <w:t xml:space="preserve">а) Требуется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 </w:t>
      </w:r>
    </w:p>
    <w:p w:rsidR="00004ADD" w:rsidRPr="00004ADD" w:rsidRDefault="00004ADD" w:rsidP="00004ADD">
      <w:pPr>
        <w:pStyle w:val="Default"/>
        <w:spacing w:after="100" w:afterAutospacing="1"/>
        <w:ind w:firstLine="709"/>
        <w:jc w:val="both"/>
      </w:pPr>
      <w:r w:rsidRPr="00004ADD">
        <w:t>б) Работы участников перед проверкой обязательно шифруются. Наиболее удобной формой кодирования является запись шифра (</w:t>
      </w:r>
      <w:proofErr w:type="gramStart"/>
      <w:r w:rsidRPr="00004ADD">
        <w:t>например</w:t>
      </w:r>
      <w:proofErr w:type="gramEnd"/>
      <w:r w:rsidRPr="00004ADD">
        <w:t xml:space="preserve"> 9-01, 9-02, …) на обложке тетради и на первой беловой странице с последующим снятием обложки и ее отдельным </w:t>
      </w:r>
      <w:r w:rsidRPr="00004ADD">
        <w:lastRenderedPageBreak/>
        <w:t xml:space="preserve">хранением до окончания проверки. Расшифровка работ осуществляется </w:t>
      </w:r>
      <w:r w:rsidRPr="00004ADD">
        <w:rPr>
          <w:b/>
          <w:bCs/>
        </w:rPr>
        <w:t xml:space="preserve">после </w:t>
      </w:r>
      <w:r w:rsidRPr="00004ADD">
        <w:t xml:space="preserve">составления предварительной итоговой таблицы и предварительного определения победителей и призеров олимпиады. </w:t>
      </w:r>
    </w:p>
    <w:p w:rsidR="00004ADD" w:rsidRPr="00004ADD" w:rsidRDefault="00004ADD" w:rsidP="00004ADD">
      <w:pPr>
        <w:pStyle w:val="Default"/>
        <w:spacing w:after="100" w:afterAutospacing="1"/>
        <w:ind w:firstLine="709"/>
        <w:jc w:val="both"/>
      </w:pPr>
      <w:r w:rsidRPr="00004ADD">
        <w:t xml:space="preserve">в) В состав жюри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Недопустимой является практика </w:t>
      </w:r>
      <w:proofErr w:type="spellStart"/>
      <w:r w:rsidRPr="00004ADD">
        <w:t>невключения</w:t>
      </w:r>
      <w:proofErr w:type="spellEnd"/>
      <w:r w:rsidRPr="00004ADD">
        <w:t xml:space="preserve"> в состав методических комиссий и жюри квалифицированных специалистов, непосредственно ведущих работу с одаренными детьми. </w:t>
      </w:r>
    </w:p>
    <w:p w:rsidR="00004ADD" w:rsidRPr="00004ADD" w:rsidRDefault="00004ADD" w:rsidP="00004ADD">
      <w:pPr>
        <w:pStyle w:val="Default"/>
        <w:spacing w:after="100" w:afterAutospacing="1"/>
        <w:ind w:firstLine="709"/>
        <w:jc w:val="both"/>
      </w:pPr>
      <w:r w:rsidRPr="00004ADD">
        <w:t xml:space="preserve">г) 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w:t>
      </w:r>
      <w:proofErr w:type="gramStart"/>
      <w:r w:rsidRPr="00004ADD">
        <w:t>этом</w:t>
      </w:r>
      <w:proofErr w:type="gramEnd"/>
      <w:r w:rsidRPr="00004ADD">
        <w:t xml:space="preserve">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Жюри олимпиады не вправе «защищать честь мундира» и отказывать участнику олимпиады в исправлении оценки его работы в ситуации, когда реально требуется ее повышение. Изменение оценки </w:t>
      </w:r>
      <w:proofErr w:type="gramStart"/>
      <w:r w:rsidRPr="00004ADD">
        <w:t>согласуется с Председателем жюри и вносится</w:t>
      </w:r>
      <w:proofErr w:type="gramEnd"/>
      <w:r w:rsidRPr="00004ADD">
        <w:t xml:space="preserve"> в итоговую таблицу. </w:t>
      </w:r>
    </w:p>
    <w:p w:rsidR="00004ADD" w:rsidRPr="00004ADD" w:rsidRDefault="00004ADD" w:rsidP="00004ADD">
      <w:pPr>
        <w:spacing w:after="100" w:afterAutospacing="1" w:line="240" w:lineRule="auto"/>
        <w:ind w:firstLine="709"/>
        <w:jc w:val="both"/>
        <w:rPr>
          <w:rFonts w:ascii="Times New Roman" w:hAnsi="Times New Roman" w:cs="Times New Roman"/>
          <w:sz w:val="24"/>
          <w:szCs w:val="24"/>
        </w:rPr>
      </w:pPr>
      <w:r w:rsidRPr="00004ADD">
        <w:rPr>
          <w:rFonts w:ascii="Times New Roman" w:hAnsi="Times New Roman" w:cs="Times New Roman"/>
          <w:sz w:val="24"/>
          <w:szCs w:val="24"/>
        </w:rPr>
        <w:t>д) По результатам олимпиады создается итоговая таблица по каждой параллели</w:t>
      </w:r>
      <w:proofErr w:type="gramStart"/>
      <w:r w:rsidRPr="00004ADD">
        <w:rPr>
          <w:rFonts w:ascii="Times New Roman" w:hAnsi="Times New Roman" w:cs="Times New Roman"/>
          <w:sz w:val="24"/>
          <w:szCs w:val="24"/>
        </w:rPr>
        <w:t xml:space="preserve">.. </w:t>
      </w:r>
      <w:proofErr w:type="gramEnd"/>
      <w:r w:rsidRPr="00004ADD">
        <w:rPr>
          <w:rFonts w:ascii="Times New Roman" w:hAnsi="Times New Roman" w:cs="Times New Roman"/>
          <w:sz w:val="24"/>
          <w:szCs w:val="24"/>
        </w:rPr>
        <w:t>Количество победителей и призеров муниципального этапа Олимпиады определяется, исходя из квоты победителей и призеров, установленной организатором муниципального этапа Олимпиады. Отметим, что в каждой из параллелей победителями могут стать несколько участников.</w:t>
      </w:r>
    </w:p>
    <w:p w:rsidR="00004ADD" w:rsidRPr="00004ADD" w:rsidRDefault="00004ADD" w:rsidP="00004ADD">
      <w:pPr>
        <w:spacing w:after="100" w:afterAutospacing="1" w:line="240" w:lineRule="auto"/>
        <w:ind w:firstLine="709"/>
        <w:jc w:val="both"/>
        <w:rPr>
          <w:rFonts w:ascii="Times New Roman" w:hAnsi="Times New Roman" w:cs="Times New Roman"/>
          <w:sz w:val="24"/>
          <w:szCs w:val="24"/>
        </w:rPr>
      </w:pPr>
      <w:r w:rsidRPr="00004ADD">
        <w:rPr>
          <w:rFonts w:ascii="Times New Roman" w:hAnsi="Times New Roman" w:cs="Times New Roman"/>
          <w:sz w:val="24"/>
          <w:szCs w:val="24"/>
        </w:rPr>
        <w:t>Методика оценивания выполнения олимпиадных заданий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486"/>
      </w:tblGrid>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Баллы</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Правильность (ошибочность) решения.</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7</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Полное верное решение.</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6-7</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Верное решение, но имеются небольшие недочеты, в целом не влияющие на решение.</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5-6</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 xml:space="preserve">Решение в целом верное. Однако решение содержит ошибки, либо пропущены случаи, не влияющие на логику рассуждений. </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3-4</w:t>
            </w:r>
          </w:p>
        </w:tc>
        <w:tc>
          <w:tcPr>
            <w:tcW w:w="7486" w:type="dxa"/>
          </w:tcPr>
          <w:p w:rsidR="00004ADD" w:rsidRPr="00004ADD" w:rsidRDefault="00004ADD" w:rsidP="00F445B0">
            <w:pPr>
              <w:ind w:right="57" w:firstLine="567"/>
              <w:jc w:val="both"/>
              <w:rPr>
                <w:rFonts w:ascii="Times New Roman" w:hAnsi="Times New Roman" w:cs="Times New Roman"/>
                <w:sz w:val="24"/>
                <w:szCs w:val="24"/>
              </w:rPr>
            </w:pPr>
            <w:proofErr w:type="gramStart"/>
            <w:r w:rsidRPr="00004ADD">
              <w:rPr>
                <w:rFonts w:ascii="Times New Roman" w:hAnsi="Times New Roman" w:cs="Times New Roman"/>
                <w:sz w:val="24"/>
                <w:szCs w:val="24"/>
              </w:rPr>
              <w:t>Верно</w:t>
            </w:r>
            <w:proofErr w:type="gramEnd"/>
            <w:r w:rsidRPr="00004ADD">
              <w:rPr>
                <w:rFonts w:ascii="Times New Roman" w:hAnsi="Times New Roman" w:cs="Times New Roman"/>
                <w:sz w:val="24"/>
                <w:szCs w:val="24"/>
              </w:rPr>
              <w:t xml:space="preserve"> рассмотрен один из существенных случаев. </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2</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Доказаны вспомогательные утверждения, помогающие в реш</w:t>
            </w:r>
            <w:r w:rsidRPr="00004ADD">
              <w:rPr>
                <w:rFonts w:ascii="Times New Roman" w:hAnsi="Times New Roman" w:cs="Times New Roman"/>
                <w:sz w:val="24"/>
                <w:szCs w:val="24"/>
              </w:rPr>
              <w:t>е</w:t>
            </w:r>
            <w:r w:rsidRPr="00004ADD">
              <w:rPr>
                <w:rFonts w:ascii="Times New Roman" w:hAnsi="Times New Roman" w:cs="Times New Roman"/>
                <w:sz w:val="24"/>
                <w:szCs w:val="24"/>
              </w:rPr>
              <w:t>нии задачи.</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0-1</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Рассмотрены отдельные случаи при отсутствии правильного решения.</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0</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Решение неверное, продвижения отсутствуют.</w:t>
            </w:r>
          </w:p>
        </w:tc>
      </w:tr>
      <w:tr w:rsidR="00004ADD" w:rsidRPr="00004ADD" w:rsidTr="00F445B0">
        <w:tblPrEx>
          <w:tblCellMar>
            <w:top w:w="0" w:type="dxa"/>
            <w:bottom w:w="0" w:type="dxa"/>
          </w:tblCellMar>
        </w:tblPrEx>
        <w:tc>
          <w:tcPr>
            <w:tcW w:w="1728"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0</w:t>
            </w:r>
          </w:p>
        </w:tc>
        <w:tc>
          <w:tcPr>
            <w:tcW w:w="7486" w:type="dxa"/>
          </w:tcPr>
          <w:p w:rsidR="00004ADD" w:rsidRPr="00004ADD" w:rsidRDefault="00004ADD" w:rsidP="00F445B0">
            <w:pPr>
              <w:ind w:right="57" w:firstLine="567"/>
              <w:jc w:val="both"/>
              <w:rPr>
                <w:rFonts w:ascii="Times New Roman" w:hAnsi="Times New Roman" w:cs="Times New Roman"/>
                <w:sz w:val="24"/>
                <w:szCs w:val="24"/>
              </w:rPr>
            </w:pPr>
            <w:r w:rsidRPr="00004ADD">
              <w:rPr>
                <w:rFonts w:ascii="Times New Roman" w:hAnsi="Times New Roman" w:cs="Times New Roman"/>
                <w:sz w:val="24"/>
                <w:szCs w:val="24"/>
              </w:rPr>
              <w:t>Решение отсутствует.</w:t>
            </w:r>
          </w:p>
        </w:tc>
      </w:tr>
    </w:tbl>
    <w:p w:rsidR="00004ADD" w:rsidRPr="00004ADD" w:rsidRDefault="00004ADD" w:rsidP="00004ADD">
      <w:pPr>
        <w:pStyle w:val="Default"/>
        <w:spacing w:after="100" w:afterAutospacing="1"/>
        <w:ind w:firstLine="709"/>
        <w:jc w:val="both"/>
      </w:pPr>
      <w:r w:rsidRPr="00004ADD">
        <w:t xml:space="preserve">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w:t>
      </w:r>
      <w:r w:rsidRPr="00004ADD">
        <w:lastRenderedPageBreak/>
        <w:t xml:space="preserve">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004ADD" w:rsidRPr="00004ADD" w:rsidRDefault="00004ADD" w:rsidP="00004ADD">
      <w:pPr>
        <w:pStyle w:val="Default"/>
        <w:spacing w:after="100" w:afterAutospacing="1"/>
        <w:ind w:firstLine="709"/>
        <w:jc w:val="both"/>
      </w:pPr>
      <w:r w:rsidRPr="00004ADD">
        <w:t xml:space="preserve">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004ADD" w:rsidRPr="00004ADD" w:rsidRDefault="00004ADD" w:rsidP="00004ADD">
      <w:pPr>
        <w:pStyle w:val="Default"/>
        <w:spacing w:after="100" w:afterAutospacing="1"/>
        <w:ind w:firstLine="709"/>
        <w:jc w:val="both"/>
      </w:pPr>
      <w:r w:rsidRPr="00004ADD">
        <w:t xml:space="preserve">в) баллы не выставляются «за старание Участника», в том числе за запись в работе большого по объему текста, но не содержащего продвижений в решении задачи; </w:t>
      </w:r>
    </w:p>
    <w:p w:rsidR="00004ADD" w:rsidRPr="00004ADD" w:rsidRDefault="00004ADD" w:rsidP="00004ADD">
      <w:pPr>
        <w:pStyle w:val="Default"/>
        <w:spacing w:after="100" w:afterAutospacing="1"/>
        <w:ind w:firstLine="709"/>
        <w:jc w:val="both"/>
      </w:pPr>
      <w:r w:rsidRPr="00004ADD">
        <w:t xml:space="preserve">Описание необходимого материально-технического обеспечения для выполнения олимпиадных заданий </w:t>
      </w:r>
    </w:p>
    <w:p w:rsidR="00004ADD" w:rsidRPr="00004ADD" w:rsidRDefault="00004ADD" w:rsidP="00004ADD">
      <w:pPr>
        <w:pStyle w:val="Default"/>
        <w:spacing w:after="100" w:afterAutospacing="1"/>
        <w:ind w:firstLine="709"/>
        <w:jc w:val="both"/>
      </w:pPr>
      <w:r w:rsidRPr="00004ADD">
        <w:t>Тиражирование заданий осуществляется с учетом следующих параметров: листы бумаги формата А5 или А</w:t>
      </w:r>
      <w:proofErr w:type="gramStart"/>
      <w:r w:rsidRPr="00004ADD">
        <w:t>4</w:t>
      </w:r>
      <w:proofErr w:type="gramEnd"/>
      <w:r w:rsidRPr="00004ADD">
        <w:t xml:space="preserve">, черно-белая печать. Допускается выписывание условий заданий на доску. </w:t>
      </w:r>
    </w:p>
    <w:p w:rsidR="00004ADD" w:rsidRPr="00004ADD" w:rsidRDefault="00004ADD" w:rsidP="00004ADD">
      <w:pPr>
        <w:spacing w:after="100" w:afterAutospacing="1" w:line="240" w:lineRule="auto"/>
        <w:ind w:firstLine="709"/>
        <w:jc w:val="both"/>
        <w:rPr>
          <w:rFonts w:ascii="Times New Roman" w:hAnsi="Times New Roman" w:cs="Times New Roman"/>
          <w:sz w:val="24"/>
          <w:szCs w:val="24"/>
        </w:rPr>
      </w:pPr>
      <w:r w:rsidRPr="00004ADD">
        <w:rPr>
          <w:rFonts w:ascii="Times New Roman" w:hAnsi="Times New Roman" w:cs="Times New Roman"/>
          <w:sz w:val="24"/>
          <w:szCs w:val="24"/>
        </w:rPr>
        <w:t>Для выполнения заданий олимпиады каждому участнику требуется тетрадь в клетку. 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004ADD" w:rsidRPr="00004ADD" w:rsidRDefault="00004ADD" w:rsidP="00004ADD">
      <w:pPr>
        <w:pStyle w:val="Default"/>
        <w:spacing w:after="100" w:afterAutospacing="1"/>
        <w:ind w:firstLine="709"/>
        <w:jc w:val="both"/>
      </w:pPr>
      <w:r w:rsidRPr="00004ADD">
        <w:t>Перечень справочных материалов, сре</w:t>
      </w:r>
      <w:proofErr w:type="gramStart"/>
      <w:r w:rsidRPr="00004ADD">
        <w:t>дств св</w:t>
      </w:r>
      <w:proofErr w:type="gramEnd"/>
      <w:r w:rsidRPr="00004ADD">
        <w:t xml:space="preserve">язи и электронно-вычислительной техники, разрешенных к использованию во время проведения олимпиады </w:t>
      </w:r>
    </w:p>
    <w:p w:rsidR="00004ADD" w:rsidRPr="00004ADD" w:rsidRDefault="00004ADD" w:rsidP="00004ADD">
      <w:pPr>
        <w:pStyle w:val="Default"/>
        <w:spacing w:after="100" w:afterAutospacing="1"/>
        <w:ind w:firstLine="709"/>
        <w:jc w:val="both"/>
      </w:pPr>
      <w:r w:rsidRPr="00004ADD">
        <w:t>Выполнение заданий математических олимпиад не предполагает использование каких-либо справочных материалов, сре</w:t>
      </w:r>
      <w:proofErr w:type="gramStart"/>
      <w:r w:rsidRPr="00004ADD">
        <w:t>дств св</w:t>
      </w:r>
      <w:proofErr w:type="gramEnd"/>
      <w:r w:rsidRPr="00004ADD">
        <w:t xml:space="preserve">язи и электронно-вычислительной техники. </w:t>
      </w:r>
    </w:p>
    <w:p w:rsidR="00004ADD" w:rsidRDefault="00004ADD" w:rsidP="00004ADD">
      <w:pPr>
        <w:spacing w:after="100" w:afterAutospacing="1" w:line="240" w:lineRule="auto"/>
        <w:ind w:firstLine="709"/>
        <w:jc w:val="both"/>
      </w:pPr>
      <w:r w:rsidRPr="00004ADD">
        <w:rPr>
          <w:rFonts w:ascii="Times New Roman" w:hAnsi="Times New Roman" w:cs="Times New Roman"/>
          <w:sz w:val="24"/>
          <w:szCs w:val="24"/>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004ADD" w:rsidRDefault="00004ADD" w:rsidP="00004ADD">
      <w:pPr>
        <w:jc w:val="right"/>
        <w:rPr>
          <w:rFonts w:ascii="Times New Roman" w:hAnsi="Times New Roman" w:cs="Times New Roman"/>
          <w:sz w:val="20"/>
          <w:szCs w:val="20"/>
        </w:rPr>
      </w:pPr>
    </w:p>
    <w:p w:rsidR="00004ADD" w:rsidRDefault="00004ADD" w:rsidP="00004ADD">
      <w:pPr>
        <w:jc w:val="right"/>
        <w:rPr>
          <w:rFonts w:ascii="Times New Roman" w:hAnsi="Times New Roman" w:cs="Times New Roman"/>
          <w:sz w:val="20"/>
          <w:szCs w:val="20"/>
        </w:rPr>
      </w:pPr>
    </w:p>
    <w:p w:rsidR="00004ADD" w:rsidRDefault="00004ADD" w:rsidP="00004ADD">
      <w:pPr>
        <w:jc w:val="right"/>
        <w:rPr>
          <w:rFonts w:ascii="Times New Roman" w:hAnsi="Times New Roman" w:cs="Times New Roman"/>
          <w:sz w:val="20"/>
          <w:szCs w:val="20"/>
        </w:rPr>
      </w:pPr>
    </w:p>
    <w:p w:rsidR="00004ADD" w:rsidRDefault="00004ADD" w:rsidP="00004ADD">
      <w:pPr>
        <w:jc w:val="right"/>
        <w:rPr>
          <w:rFonts w:ascii="Times New Roman" w:hAnsi="Times New Roman" w:cs="Times New Roman"/>
          <w:sz w:val="20"/>
          <w:szCs w:val="20"/>
        </w:rPr>
      </w:pPr>
    </w:p>
    <w:p w:rsidR="00004ADD" w:rsidRDefault="00004ADD" w:rsidP="00004ADD">
      <w:pPr>
        <w:jc w:val="right"/>
        <w:rPr>
          <w:rFonts w:ascii="Times New Roman" w:hAnsi="Times New Roman" w:cs="Times New Roman"/>
          <w:sz w:val="20"/>
          <w:szCs w:val="20"/>
        </w:rPr>
      </w:pPr>
    </w:p>
    <w:p w:rsidR="00004ADD" w:rsidRDefault="00004ADD" w:rsidP="00004ADD">
      <w:pPr>
        <w:jc w:val="right"/>
        <w:rPr>
          <w:rFonts w:ascii="Times New Roman" w:hAnsi="Times New Roman" w:cs="Times New Roman"/>
          <w:sz w:val="20"/>
          <w:szCs w:val="20"/>
        </w:rPr>
      </w:pPr>
    </w:p>
    <w:p w:rsidR="00004ADD" w:rsidRDefault="00004ADD" w:rsidP="00004ADD">
      <w:pPr>
        <w:jc w:val="right"/>
        <w:rPr>
          <w:rFonts w:ascii="Times New Roman" w:hAnsi="Times New Roman" w:cs="Times New Roman"/>
          <w:sz w:val="20"/>
          <w:szCs w:val="20"/>
        </w:rPr>
      </w:pPr>
    </w:p>
    <w:p w:rsidR="00004ADD" w:rsidRPr="00893E94" w:rsidRDefault="00004ADD" w:rsidP="00004ADD">
      <w:pPr>
        <w:jc w:val="right"/>
        <w:rPr>
          <w:rFonts w:ascii="Times New Roman" w:hAnsi="Times New Roman" w:cs="Times New Roman"/>
          <w:sz w:val="20"/>
          <w:szCs w:val="20"/>
        </w:rPr>
      </w:pPr>
      <w:r>
        <w:rPr>
          <w:rFonts w:ascii="Times New Roman" w:hAnsi="Times New Roman" w:cs="Times New Roman"/>
          <w:sz w:val="20"/>
          <w:szCs w:val="20"/>
        </w:rPr>
        <w:t>Методические рекомендации составлены на основе методических рекомендаций</w:t>
      </w:r>
      <w:r w:rsidRPr="00893E94">
        <w:rPr>
          <w:rFonts w:ascii="Times New Roman" w:hAnsi="Times New Roman" w:cs="Times New Roman"/>
          <w:sz w:val="20"/>
          <w:szCs w:val="20"/>
        </w:rPr>
        <w:t xml:space="preserve"> по разработке заданий и требований к проведению муниципального этапа  Всероссийской олимпиады школьников по </w:t>
      </w:r>
      <w:r>
        <w:rPr>
          <w:rFonts w:ascii="Times New Roman" w:hAnsi="Times New Roman" w:cs="Times New Roman"/>
          <w:sz w:val="20"/>
          <w:szCs w:val="20"/>
        </w:rPr>
        <w:t>математике</w:t>
      </w:r>
      <w:r w:rsidRPr="00893E94">
        <w:rPr>
          <w:rFonts w:ascii="Times New Roman" w:hAnsi="Times New Roman" w:cs="Times New Roman"/>
          <w:sz w:val="20"/>
          <w:szCs w:val="20"/>
        </w:rPr>
        <w:t xml:space="preserve">  в 2016/2017 учебном году</w:t>
      </w:r>
      <w:r>
        <w:rPr>
          <w:rFonts w:ascii="Times New Roman" w:hAnsi="Times New Roman" w:cs="Times New Roman"/>
          <w:sz w:val="20"/>
          <w:szCs w:val="20"/>
        </w:rPr>
        <w:t xml:space="preserve"> ц</w:t>
      </w:r>
      <w:r w:rsidRPr="00893E94">
        <w:rPr>
          <w:rFonts w:ascii="Times New Roman" w:hAnsi="Times New Roman" w:cs="Times New Roman"/>
          <w:sz w:val="20"/>
          <w:szCs w:val="20"/>
        </w:rPr>
        <w:t>ентральн</w:t>
      </w:r>
      <w:r>
        <w:rPr>
          <w:rFonts w:ascii="Times New Roman" w:hAnsi="Times New Roman" w:cs="Times New Roman"/>
          <w:sz w:val="20"/>
          <w:szCs w:val="20"/>
        </w:rPr>
        <w:t>ой</w:t>
      </w:r>
      <w:r w:rsidRPr="00893E94">
        <w:rPr>
          <w:rFonts w:ascii="Times New Roman" w:hAnsi="Times New Roman" w:cs="Times New Roman"/>
          <w:sz w:val="20"/>
          <w:szCs w:val="20"/>
        </w:rPr>
        <w:t xml:space="preserve"> предметно-методическ</w:t>
      </w:r>
      <w:r>
        <w:rPr>
          <w:rFonts w:ascii="Times New Roman" w:hAnsi="Times New Roman" w:cs="Times New Roman"/>
          <w:sz w:val="20"/>
          <w:szCs w:val="20"/>
        </w:rPr>
        <w:t>ой</w:t>
      </w:r>
      <w:r w:rsidRPr="00893E94">
        <w:rPr>
          <w:rFonts w:ascii="Times New Roman" w:hAnsi="Times New Roman" w:cs="Times New Roman"/>
          <w:sz w:val="20"/>
          <w:szCs w:val="20"/>
        </w:rPr>
        <w:t xml:space="preserve"> комисси</w:t>
      </w:r>
      <w:r>
        <w:rPr>
          <w:rFonts w:ascii="Times New Roman" w:hAnsi="Times New Roman" w:cs="Times New Roman"/>
          <w:sz w:val="20"/>
          <w:szCs w:val="20"/>
        </w:rPr>
        <w:t>и</w:t>
      </w:r>
      <w:r w:rsidRPr="00893E94">
        <w:rPr>
          <w:rFonts w:ascii="Times New Roman" w:hAnsi="Times New Roman" w:cs="Times New Roman"/>
          <w:sz w:val="20"/>
          <w:szCs w:val="20"/>
        </w:rPr>
        <w:t xml:space="preserve"> по </w:t>
      </w:r>
      <w:r>
        <w:rPr>
          <w:rFonts w:ascii="Times New Roman" w:hAnsi="Times New Roman" w:cs="Times New Roman"/>
          <w:sz w:val="20"/>
          <w:szCs w:val="20"/>
        </w:rPr>
        <w:t>математике</w:t>
      </w:r>
      <w:r w:rsidRPr="00893E94">
        <w:rPr>
          <w:rFonts w:ascii="Times New Roman" w:hAnsi="Times New Roman" w:cs="Times New Roman"/>
          <w:sz w:val="20"/>
          <w:szCs w:val="20"/>
        </w:rPr>
        <w:t xml:space="preserve"> Всероссийской олимпиады школьников</w:t>
      </w:r>
      <w:r>
        <w:rPr>
          <w:rFonts w:ascii="Times New Roman" w:hAnsi="Times New Roman" w:cs="Times New Roman"/>
          <w:sz w:val="20"/>
          <w:szCs w:val="20"/>
        </w:rPr>
        <w:t>,</w:t>
      </w:r>
      <w:r w:rsidRPr="00893E94">
        <w:t xml:space="preserve"> </w:t>
      </w:r>
      <w:r w:rsidRPr="00893E94">
        <w:rPr>
          <w:rFonts w:ascii="Times New Roman" w:hAnsi="Times New Roman" w:cs="Times New Roman"/>
          <w:sz w:val="20"/>
          <w:szCs w:val="20"/>
        </w:rPr>
        <w:t>Москва 2016</w:t>
      </w:r>
      <w:r>
        <w:rPr>
          <w:rFonts w:ascii="Times New Roman" w:hAnsi="Times New Roman" w:cs="Times New Roman"/>
          <w:sz w:val="20"/>
          <w:szCs w:val="20"/>
        </w:rPr>
        <w:t>.</w:t>
      </w:r>
    </w:p>
    <w:p w:rsidR="008132F7" w:rsidRPr="00004ADD" w:rsidRDefault="008132F7" w:rsidP="00004ADD"/>
    <w:sectPr w:rsidR="008132F7" w:rsidRPr="00004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23"/>
    <w:rsid w:val="00004ADD"/>
    <w:rsid w:val="00376923"/>
    <w:rsid w:val="0081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A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A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3D60-F061-4F71-A2D6-F696B34C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1039</Words>
  <Characters>5928</Characters>
  <Application>Microsoft Office Word</Application>
  <DocSecurity>0</DocSecurity>
  <Lines>49</Lines>
  <Paragraphs>13</Paragraphs>
  <ScaleCrop>false</ScaleCrop>
  <Company>HP</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2016-11-07T10:46:00Z</dcterms:created>
  <dcterms:modified xsi:type="dcterms:W3CDTF">2016-11-07T10:53:00Z</dcterms:modified>
</cp:coreProperties>
</file>