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 (обу</w:t>
      </w:r>
      <w:r w:rsidRPr="000D6BD6">
        <w:t xml:space="preserve">чающиеся в 7–11 классах — п. 44 Порядка) определяются в соответствии с п. 46 Порядка: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 xml:space="preserve">ят обучение. В </w:t>
      </w:r>
      <w:proofErr w:type="gramStart"/>
      <w:r w:rsidR="003765D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765D7">
        <w:rPr>
          <w:rFonts w:ascii="Times New Roman" w:hAnsi="Times New Roman" w:cs="Times New Roman"/>
          <w:sz w:val="24"/>
          <w:szCs w:val="24"/>
        </w:rPr>
        <w:t xml:space="preserve"> их прохож</w:t>
      </w:r>
      <w:r w:rsidRPr="000D6BD6">
        <w:rPr>
          <w:rFonts w:ascii="Times New Roman" w:hAnsi="Times New Roman" w:cs="Times New Roman"/>
          <w:sz w:val="24"/>
          <w:szCs w:val="24"/>
        </w:rPr>
        <w:t>дения на 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 (п. 47 Порядка).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Муниципальный этап олимпиады проводиться в один тур для 7–8 классов, в два тура для 9–11 классов. Распреде</w:t>
      </w:r>
      <w:r w:rsidR="003765D7">
        <w:rPr>
          <w:rFonts w:ascii="Times New Roman" w:hAnsi="Times New Roman" w:cs="Times New Roman"/>
          <w:sz w:val="24"/>
          <w:szCs w:val="24"/>
        </w:rPr>
        <w:t>ление времени для выполнения за</w:t>
      </w:r>
      <w:r w:rsidRPr="000D6BD6">
        <w:rPr>
          <w:rFonts w:ascii="Times New Roman" w:hAnsi="Times New Roman" w:cs="Times New Roman"/>
          <w:sz w:val="24"/>
          <w:szCs w:val="24"/>
        </w:rPr>
        <w:t xml:space="preserve">даний первого и второго тура участник олимпиады (9–11 класс) определяет самостоятельно. </w:t>
      </w:r>
      <w:r w:rsidRPr="009A717B">
        <w:rPr>
          <w:rFonts w:ascii="Times New Roman" w:hAnsi="Times New Roman" w:cs="Times New Roman"/>
          <w:b/>
          <w:sz w:val="24"/>
          <w:szCs w:val="24"/>
        </w:rPr>
        <w:t>Продолжительность олимпиады – 1 час 30 минут для 7-8 классов, 3 часа для 9-11 классов. Итоги подводятся отдельно по каждой параллели.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Для выполнения заданий учащиеся обеспечиваются проштампованными специально разработанными бланками для ответов, по 1 экземпляру на каждого учащегося. 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написания эссе учащиеся 9-11 классов должны быть обеспечены тетрадями (в линейку) объемом 12 листов.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Общий подход в определении победителей и призеров всех этапов Олимпиады дается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7, 30-31 Порядка.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и муниципального этапов Олимпиады определяются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30-31, 43, 48 Порядка.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- рассматривает очно апелляции участников олимпиады с использованием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составляет и представляет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Во время апелляции стороны не имеют право вести ауди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и видео- записи.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проверена и оценена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методикой, разработанными предметно-методической комиссией. 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8.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9.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могут быть предметом апелляции и пересмотру не подлежат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 xml:space="preserve"> равенства голосов председатель комиссии имеет право решающего голоса.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являются окончательными и пересмотру не подлежат</w:t>
      </w:r>
      <w:proofErr w:type="gramEnd"/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</w:p>
    <w:p w:rsidR="000D6BD6" w:rsidRPr="00360034" w:rsidRDefault="000D6BD6" w:rsidP="000D6B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BD6" w:rsidRDefault="000D6BD6" w:rsidP="000D6BD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Pr="00893E94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sz w:val="20"/>
          <w:szCs w:val="20"/>
        </w:rPr>
        <w:t>обществознанию</w:t>
      </w:r>
      <w:r w:rsidRPr="00893E94">
        <w:rPr>
          <w:rFonts w:ascii="Times New Roman" w:hAnsi="Times New Roman" w:cs="Times New Roman"/>
          <w:sz w:val="20"/>
          <w:szCs w:val="20"/>
        </w:rPr>
        <w:t xml:space="preserve">  в 2016/2017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обществознанию</w:t>
      </w:r>
      <w:r w:rsidRPr="00893E94">
        <w:rPr>
          <w:rFonts w:ascii="Times New Roman" w:hAnsi="Times New Roman" w:cs="Times New Roman"/>
          <w:sz w:val="20"/>
          <w:szCs w:val="20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>Москва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20EB" w:rsidRDefault="00F420EB"/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2"/>
    <w:rsid w:val="000D6BD6"/>
    <w:rsid w:val="003765D7"/>
    <w:rsid w:val="009A717B"/>
    <w:rsid w:val="00E12EE2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1095</Words>
  <Characters>6247</Characters>
  <Application>Microsoft Office Word</Application>
  <DocSecurity>0</DocSecurity>
  <Lines>52</Lines>
  <Paragraphs>14</Paragraphs>
  <ScaleCrop>false</ScaleCrop>
  <Company>HP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2016-11-07T12:02:00Z</dcterms:created>
  <dcterms:modified xsi:type="dcterms:W3CDTF">2016-11-07T12:23:00Z</dcterms:modified>
</cp:coreProperties>
</file>